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18"/>
          <w:szCs w:val="18"/>
        </w:rPr>
      </w:pPr>
      <w:r>
        <w:rPr>
          <w:rFonts w:ascii="LiberationSans-Bold" w:hAnsi="LiberationSans-Bold" w:cs="LiberationSans-Bold"/>
          <w:b/>
          <w:bCs/>
          <w:sz w:val="18"/>
          <w:szCs w:val="18"/>
        </w:rPr>
        <w:t xml:space="preserve">PROJET DE CONFÉRENCE INVITÉE ou </w:t>
      </w:r>
      <w:proofErr w:type="spellStart"/>
      <w:r>
        <w:rPr>
          <w:rFonts w:ascii="LiberationSans-BoldItalic" w:hAnsi="LiberationSans-BoldItalic" w:cs="LiberationSans-BoldItalic"/>
          <w:b/>
          <w:bCs/>
          <w:i/>
          <w:iCs/>
          <w:sz w:val="18"/>
          <w:szCs w:val="18"/>
        </w:rPr>
        <w:t>GUEST</w:t>
      </w:r>
      <w:proofErr w:type="spellEnd"/>
      <w:r>
        <w:rPr>
          <w:rFonts w:ascii="LiberationSans-BoldItalic" w:hAnsi="LiberationSans-BoldItalic" w:cs="LiberationSans-BoldItalic"/>
          <w:b/>
          <w:bCs/>
          <w:i/>
          <w:iCs/>
          <w:sz w:val="18"/>
          <w:szCs w:val="18"/>
        </w:rPr>
        <w:t xml:space="preserve"> LECTURE</w:t>
      </w:r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8"/>
          <w:szCs w:val="18"/>
        </w:rPr>
      </w:pPr>
      <w:r>
        <w:rPr>
          <w:rFonts w:ascii="LiberationSans-Italic" w:hAnsi="LiberationSans-Italic" w:cs="LiberationSans-Italic"/>
          <w:i/>
          <w:iCs/>
          <w:sz w:val="18"/>
          <w:szCs w:val="18"/>
        </w:rPr>
        <w:t>Rappel : A la faveur de la venue d'un chercheur international réputé, l'objectif de ces conférences invitées est de</w:t>
      </w:r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8"/>
          <w:szCs w:val="18"/>
        </w:rPr>
      </w:pPr>
      <w:proofErr w:type="gramStart"/>
      <w:r>
        <w:rPr>
          <w:rFonts w:ascii="LiberationSans-Italic" w:hAnsi="LiberationSans-Italic" w:cs="LiberationSans-Italic"/>
          <w:i/>
          <w:iCs/>
          <w:sz w:val="18"/>
          <w:szCs w:val="18"/>
        </w:rPr>
        <w:t>favoriser</w:t>
      </w:r>
      <w:proofErr w:type="gramEnd"/>
      <w:r>
        <w:rPr>
          <w:rFonts w:ascii="LiberationSans-Italic" w:hAnsi="LiberationSans-Italic" w:cs="LiberationSans-Italic"/>
          <w:i/>
          <w:iCs/>
          <w:sz w:val="18"/>
          <w:szCs w:val="18"/>
        </w:rPr>
        <w:t>, dans le cadre de l'Institut d'Études Avancées, une ouverture disciplinaire et des échanges entre collègues de</w:t>
      </w:r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18"/>
          <w:szCs w:val="18"/>
        </w:rPr>
      </w:pPr>
      <w:proofErr w:type="gramStart"/>
      <w:r>
        <w:rPr>
          <w:rFonts w:ascii="LiberationSans-Italic" w:hAnsi="LiberationSans-Italic" w:cs="LiberationSans-Italic"/>
          <w:i/>
          <w:iCs/>
          <w:sz w:val="18"/>
          <w:szCs w:val="18"/>
        </w:rPr>
        <w:t>laboratoires</w:t>
      </w:r>
      <w:proofErr w:type="gramEnd"/>
      <w:r>
        <w:rPr>
          <w:rFonts w:ascii="LiberationSans-Italic" w:hAnsi="LiberationSans-Italic" w:cs="LiberationSans-Italic"/>
          <w:i/>
          <w:iCs/>
          <w:sz w:val="18"/>
          <w:szCs w:val="18"/>
        </w:rPr>
        <w:t xml:space="preserve"> différents mais qui partagent des intérêts scientifiques congruents.</w:t>
      </w:r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18"/>
          <w:szCs w:val="18"/>
        </w:rPr>
        <w:t xml:space="preserve">Titre de la conférence : </w:t>
      </w: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Geological</w:t>
      </w:r>
      <w:proofErr w:type="spellEnd"/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factors</w:t>
      </w:r>
      <w:proofErr w:type="spellEnd"/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and type 2 </w:t>
      </w: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diabetes</w:t>
      </w:r>
      <w:proofErr w:type="spellEnd"/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prevalence</w:t>
      </w:r>
      <w:proofErr w:type="spellEnd"/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in the </w:t>
      </w: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Republic</w:t>
      </w:r>
      <w:proofErr w:type="spellEnd"/>
      <w:r>
        <w:rPr>
          <w:rFonts w:ascii="LiberationSerif-Bold" w:hAnsi="LiberationSerif-Bold" w:cs="LiberationSerif-Bold"/>
          <w:b/>
          <w:bCs/>
          <w:sz w:val="24"/>
          <w:szCs w:val="24"/>
        </w:rPr>
        <w:t xml:space="preserve"> of</w:t>
      </w:r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proofErr w:type="spellStart"/>
      <w:r>
        <w:rPr>
          <w:rFonts w:ascii="LiberationSerif-Bold" w:hAnsi="LiberationSerif-Bold" w:cs="LiberationSerif-Bold"/>
          <w:b/>
          <w:bCs/>
          <w:sz w:val="24"/>
          <w:szCs w:val="24"/>
        </w:rPr>
        <w:t>Bashkortostan</w:t>
      </w:r>
      <w:proofErr w:type="spellEnd"/>
    </w:p>
    <w:p w:rsid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18"/>
          <w:szCs w:val="18"/>
        </w:rPr>
        <w:t xml:space="preserve">Date proposée : </w:t>
      </w:r>
      <w:r>
        <w:rPr>
          <w:rFonts w:ascii="LiberationSerif-Bold" w:hAnsi="LiberationSerif-Bold" w:cs="LiberationSerif-Bold"/>
          <w:b/>
          <w:bCs/>
          <w:sz w:val="24"/>
          <w:szCs w:val="24"/>
        </w:rPr>
        <w:t>semaine du 2 au 6 Avril, date indifférente.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18"/>
          <w:szCs w:val="18"/>
          <w:lang w:val="en-US"/>
        </w:rPr>
      </w:pPr>
      <w:r w:rsidRPr="001D0462">
        <w:rPr>
          <w:rFonts w:ascii="LiberationSans-Bold" w:hAnsi="LiberationSans-Bold" w:cs="LiberationSans-Bold"/>
          <w:b/>
          <w:bCs/>
          <w:sz w:val="18"/>
          <w:szCs w:val="18"/>
          <w:lang w:val="en-US"/>
        </w:rPr>
        <w:t>Résumé :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Diabetes is a serious medical problem nowadays with more than 400 million people affected, and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in Russia, more than 4 million. Epidemiological studies of diabetes type 2 have revealed that its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prevalence varies considerably, that could not be explained only by nutrition peculiarities, genetics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and obesity. The research was held in the Republic of Bashkortostan, a region in the central part of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Russia. The western part of RB is situated in the East European Platform and the eastern part is in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the Ural Mountains. The wide range of geological structures and rocks creates a variety of natural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microelement status types, allowing us to use this region as a research ground for studying the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biological role of geological factors.The mapping of the diabetes prevalence enabled to mark out 3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clusters – in the zone of the Urals (Uralian cluster, lowest prevalence), in the north (northern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cluster) and in the west (western cluster). There is a high concentration of tectonic faults in the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Urals and the data suggest the possibility of a favourable effect of geodynamic active zones on the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state of health of the population, perhaps due to the higher availability of elements in this zone.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The observed decrease and relative uniformity of the diabetes prevalence in the northern cluster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may be also related to the widespread occurrence of marine carbonate rocks there. The diabetes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prevalence in the western cluster varies greatly from relatively low – 1268 per 100 000, to high –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2845 per 100 000 and this is consistent with the continental origin of the rocks that causes a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mosaic distribution of chemical elements according to the relief and paleorelief. Comparative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analysis of 45 chemical elements in 1042 samples by ICP-MS method in soil of 3 clusters showed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higher content of iron and beryllium in the territory of the northern and Uralian clusters in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comparison with the western one. The revealed association between the higher levels of iron and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beryllium in the environment and the decrease in the prevalence of diabetes testifies to the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possible beneficial role of these elements in the regulation of carbohydrate metabolism. Thus, the</w:t>
      </w:r>
    </w:p>
    <w:p w:rsidR="001D0462" w:rsidRPr="001D0462" w:rsidRDefault="001D0462" w:rsidP="001D046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  <w:lang w:val="en-US"/>
        </w:rPr>
      </w:pPr>
      <w:r w:rsidRPr="001D0462">
        <w:rPr>
          <w:rFonts w:ascii="LiberationSerif" w:hAnsi="LiberationSerif" w:cs="LiberationSerif"/>
          <w:sz w:val="24"/>
          <w:szCs w:val="24"/>
          <w:lang w:val="en-US"/>
        </w:rPr>
        <w:t>patterns of prevalence of diabetes mellitus in Bashkortostan are consistent with the regional</w:t>
      </w:r>
    </w:p>
    <w:p w:rsidR="00A05D74" w:rsidRPr="001D0462" w:rsidRDefault="001D0462" w:rsidP="001D0462">
      <w:pPr>
        <w:pStyle w:val="Sansinterligne"/>
        <w:rPr>
          <w:sz w:val="24"/>
          <w:szCs w:val="24"/>
          <w:lang w:val="en-US"/>
        </w:rPr>
      </w:pPr>
      <w:proofErr w:type="gramStart"/>
      <w:r w:rsidRPr="001D0462">
        <w:rPr>
          <w:rFonts w:ascii="LiberationSerif" w:hAnsi="LiberationSerif" w:cs="LiberationSerif"/>
          <w:sz w:val="24"/>
          <w:szCs w:val="24"/>
          <w:lang w:val="en-US"/>
        </w:rPr>
        <w:t>geological</w:t>
      </w:r>
      <w:proofErr w:type="gramEnd"/>
      <w:r w:rsidRPr="001D0462">
        <w:rPr>
          <w:rFonts w:ascii="LiberationSerif" w:hAnsi="LiberationSerif" w:cs="LiberationSerif"/>
          <w:sz w:val="24"/>
          <w:szCs w:val="24"/>
          <w:lang w:val="en-US"/>
        </w:rPr>
        <w:t xml:space="preserve"> conditions, which indicates the future prospects for research in this direction.</w:t>
      </w:r>
      <w:bookmarkStart w:id="0" w:name="_GoBack"/>
      <w:bookmarkEnd w:id="0"/>
    </w:p>
    <w:sectPr w:rsidR="00A05D74" w:rsidRPr="001D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62"/>
    <w:rsid w:val="001D0462"/>
    <w:rsid w:val="00A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E7730-5334-4B09-ABF2-253E3A8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D0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Ratana</dc:creator>
  <cp:keywords/>
  <dc:description/>
  <cp:lastModifiedBy>POK Ratana</cp:lastModifiedBy>
  <cp:revision>1</cp:revision>
  <dcterms:created xsi:type="dcterms:W3CDTF">2018-03-12T14:56:00Z</dcterms:created>
  <dcterms:modified xsi:type="dcterms:W3CDTF">2018-03-12T14:57:00Z</dcterms:modified>
</cp:coreProperties>
</file>