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462" w:rsidRDefault="001D0462" w:rsidP="001D0462">
      <w:pPr>
        <w:autoSpaceDE w:val="0"/>
        <w:autoSpaceDN w:val="0"/>
        <w:adjustRightInd w:val="0"/>
        <w:spacing w:after="0" w:line="240" w:lineRule="auto"/>
        <w:rPr>
          <w:rFonts w:ascii="LiberationSans-BoldItalic" w:hAnsi="LiberationSans-BoldItalic" w:cs="LiberationSans-BoldItalic"/>
          <w:b/>
          <w:bCs/>
          <w:i/>
          <w:iCs/>
          <w:sz w:val="18"/>
          <w:szCs w:val="18"/>
        </w:rPr>
      </w:pPr>
      <w:r>
        <w:rPr>
          <w:rFonts w:ascii="LiberationSans-Bold" w:hAnsi="LiberationSans-Bold" w:cs="LiberationSans-Bold"/>
          <w:b/>
          <w:bCs/>
          <w:sz w:val="18"/>
          <w:szCs w:val="18"/>
        </w:rPr>
        <w:t xml:space="preserve">PROJET DE CONFÉRENCE INVITÉE ou </w:t>
      </w:r>
      <w:proofErr w:type="spellStart"/>
      <w:r>
        <w:rPr>
          <w:rFonts w:ascii="LiberationSans-BoldItalic" w:hAnsi="LiberationSans-BoldItalic" w:cs="LiberationSans-BoldItalic"/>
          <w:b/>
          <w:bCs/>
          <w:i/>
          <w:iCs/>
          <w:sz w:val="18"/>
          <w:szCs w:val="18"/>
        </w:rPr>
        <w:t>GUEST</w:t>
      </w:r>
      <w:proofErr w:type="spellEnd"/>
      <w:r>
        <w:rPr>
          <w:rFonts w:ascii="LiberationSans-BoldItalic" w:hAnsi="LiberationSans-BoldItalic" w:cs="LiberationSans-BoldItalic"/>
          <w:b/>
          <w:bCs/>
          <w:i/>
          <w:iCs/>
          <w:sz w:val="18"/>
          <w:szCs w:val="18"/>
        </w:rPr>
        <w:t xml:space="preserve"> LECTURE</w:t>
      </w:r>
    </w:p>
    <w:p w:rsidR="001D0462" w:rsidRDefault="001D0462" w:rsidP="001D0462">
      <w:pPr>
        <w:autoSpaceDE w:val="0"/>
        <w:autoSpaceDN w:val="0"/>
        <w:adjustRightInd w:val="0"/>
        <w:spacing w:after="0" w:line="240" w:lineRule="auto"/>
        <w:rPr>
          <w:rFonts w:ascii="LiberationSans-Italic" w:hAnsi="LiberationSans-Italic" w:cs="LiberationSans-Italic"/>
          <w:i/>
          <w:iCs/>
          <w:sz w:val="18"/>
          <w:szCs w:val="18"/>
        </w:rPr>
      </w:pPr>
      <w:r>
        <w:rPr>
          <w:rFonts w:ascii="LiberationSans-Italic" w:hAnsi="LiberationSans-Italic" w:cs="LiberationSans-Italic"/>
          <w:i/>
          <w:iCs/>
          <w:sz w:val="18"/>
          <w:szCs w:val="18"/>
        </w:rPr>
        <w:t>Rappel : A la faveur de la venue d'un chercheur international réputé, l'objectif de ces conférences invitées est de</w:t>
      </w:r>
    </w:p>
    <w:p w:rsidR="001D0462" w:rsidRDefault="001D0462" w:rsidP="001D0462">
      <w:pPr>
        <w:autoSpaceDE w:val="0"/>
        <w:autoSpaceDN w:val="0"/>
        <w:adjustRightInd w:val="0"/>
        <w:spacing w:after="0" w:line="240" w:lineRule="auto"/>
        <w:rPr>
          <w:rFonts w:ascii="LiberationSans-Italic" w:hAnsi="LiberationSans-Italic" w:cs="LiberationSans-Italic"/>
          <w:i/>
          <w:iCs/>
          <w:sz w:val="18"/>
          <w:szCs w:val="18"/>
        </w:rPr>
      </w:pPr>
      <w:proofErr w:type="gramStart"/>
      <w:r>
        <w:rPr>
          <w:rFonts w:ascii="LiberationSans-Italic" w:hAnsi="LiberationSans-Italic" w:cs="LiberationSans-Italic"/>
          <w:i/>
          <w:iCs/>
          <w:sz w:val="18"/>
          <w:szCs w:val="18"/>
        </w:rPr>
        <w:t>favoriser</w:t>
      </w:r>
      <w:proofErr w:type="gramEnd"/>
      <w:r>
        <w:rPr>
          <w:rFonts w:ascii="LiberationSans-Italic" w:hAnsi="LiberationSans-Italic" w:cs="LiberationSans-Italic"/>
          <w:i/>
          <w:iCs/>
          <w:sz w:val="18"/>
          <w:szCs w:val="18"/>
        </w:rPr>
        <w:t>, dans le cadre de l'Institut d'Études Avancées, une ouverture disciplinaire et des échanges entre collègues de</w:t>
      </w:r>
    </w:p>
    <w:p w:rsidR="001D0462" w:rsidRDefault="001D0462" w:rsidP="001D0462">
      <w:pPr>
        <w:autoSpaceDE w:val="0"/>
        <w:autoSpaceDN w:val="0"/>
        <w:adjustRightInd w:val="0"/>
        <w:spacing w:after="0" w:line="240" w:lineRule="auto"/>
        <w:rPr>
          <w:rFonts w:ascii="LiberationSans-Italic" w:hAnsi="LiberationSans-Italic" w:cs="LiberationSans-Italic"/>
          <w:i/>
          <w:iCs/>
          <w:sz w:val="18"/>
          <w:szCs w:val="18"/>
        </w:rPr>
      </w:pPr>
      <w:proofErr w:type="gramStart"/>
      <w:r>
        <w:rPr>
          <w:rFonts w:ascii="LiberationSans-Italic" w:hAnsi="LiberationSans-Italic" w:cs="LiberationSans-Italic"/>
          <w:i/>
          <w:iCs/>
          <w:sz w:val="18"/>
          <w:szCs w:val="18"/>
        </w:rPr>
        <w:t>laboratoires</w:t>
      </w:r>
      <w:proofErr w:type="gramEnd"/>
      <w:r>
        <w:rPr>
          <w:rFonts w:ascii="LiberationSans-Italic" w:hAnsi="LiberationSans-Italic" w:cs="LiberationSans-Italic"/>
          <w:i/>
          <w:iCs/>
          <w:sz w:val="18"/>
          <w:szCs w:val="18"/>
        </w:rPr>
        <w:t xml:space="preserve"> différents mais qui partagent des intérêts scientifiques congruents.</w:t>
      </w:r>
    </w:p>
    <w:p w:rsidR="001D0462" w:rsidRDefault="001D0462" w:rsidP="001D0462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  <w:r>
        <w:rPr>
          <w:rFonts w:ascii="LiberationSans-Bold" w:hAnsi="LiberationSans-Bold" w:cs="LiberationSans-Bold"/>
          <w:b/>
          <w:bCs/>
          <w:sz w:val="18"/>
          <w:szCs w:val="18"/>
        </w:rPr>
        <w:t xml:space="preserve">Titre de la conférence : </w:t>
      </w:r>
      <w:proofErr w:type="spellStart"/>
      <w:r>
        <w:rPr>
          <w:rFonts w:ascii="LiberationSerif-Bold" w:hAnsi="LiberationSerif-Bold" w:cs="LiberationSerif-Bold"/>
          <w:b/>
          <w:bCs/>
          <w:sz w:val="24"/>
          <w:szCs w:val="24"/>
        </w:rPr>
        <w:t>Geological</w:t>
      </w:r>
      <w:proofErr w:type="spellEnd"/>
      <w:r>
        <w:rPr>
          <w:rFonts w:ascii="LiberationSerif-Bold" w:hAnsi="LiberationSerif-Bold" w:cs="LiberationSerif-Bold"/>
          <w:b/>
          <w:bCs/>
          <w:sz w:val="24"/>
          <w:szCs w:val="24"/>
        </w:rPr>
        <w:t xml:space="preserve"> </w:t>
      </w:r>
      <w:proofErr w:type="spellStart"/>
      <w:r>
        <w:rPr>
          <w:rFonts w:ascii="LiberationSerif-Bold" w:hAnsi="LiberationSerif-Bold" w:cs="LiberationSerif-Bold"/>
          <w:b/>
          <w:bCs/>
          <w:sz w:val="24"/>
          <w:szCs w:val="24"/>
        </w:rPr>
        <w:t>factors</w:t>
      </w:r>
      <w:proofErr w:type="spellEnd"/>
      <w:r>
        <w:rPr>
          <w:rFonts w:ascii="LiberationSerif-Bold" w:hAnsi="LiberationSerif-Bold" w:cs="LiberationSerif-Bold"/>
          <w:b/>
          <w:bCs/>
          <w:sz w:val="24"/>
          <w:szCs w:val="24"/>
        </w:rPr>
        <w:t xml:space="preserve"> and type 2 </w:t>
      </w:r>
      <w:proofErr w:type="spellStart"/>
      <w:r>
        <w:rPr>
          <w:rFonts w:ascii="LiberationSerif-Bold" w:hAnsi="LiberationSerif-Bold" w:cs="LiberationSerif-Bold"/>
          <w:b/>
          <w:bCs/>
          <w:sz w:val="24"/>
          <w:szCs w:val="24"/>
        </w:rPr>
        <w:t>diabetes</w:t>
      </w:r>
      <w:proofErr w:type="spellEnd"/>
      <w:r>
        <w:rPr>
          <w:rFonts w:ascii="LiberationSerif-Bold" w:hAnsi="LiberationSerif-Bold" w:cs="LiberationSerif-Bold"/>
          <w:b/>
          <w:bCs/>
          <w:sz w:val="24"/>
          <w:szCs w:val="24"/>
        </w:rPr>
        <w:t xml:space="preserve"> </w:t>
      </w:r>
      <w:proofErr w:type="spellStart"/>
      <w:r>
        <w:rPr>
          <w:rFonts w:ascii="LiberationSerif-Bold" w:hAnsi="LiberationSerif-Bold" w:cs="LiberationSerif-Bold"/>
          <w:b/>
          <w:bCs/>
          <w:sz w:val="24"/>
          <w:szCs w:val="24"/>
        </w:rPr>
        <w:t>prevalence</w:t>
      </w:r>
      <w:proofErr w:type="spellEnd"/>
      <w:r>
        <w:rPr>
          <w:rFonts w:ascii="LiberationSerif-Bold" w:hAnsi="LiberationSerif-Bold" w:cs="LiberationSerif-Bold"/>
          <w:b/>
          <w:bCs/>
          <w:sz w:val="24"/>
          <w:szCs w:val="24"/>
        </w:rPr>
        <w:t xml:space="preserve"> in the </w:t>
      </w:r>
      <w:proofErr w:type="spellStart"/>
      <w:r>
        <w:rPr>
          <w:rFonts w:ascii="LiberationSerif-Bold" w:hAnsi="LiberationSerif-Bold" w:cs="LiberationSerif-Bold"/>
          <w:b/>
          <w:bCs/>
          <w:sz w:val="24"/>
          <w:szCs w:val="24"/>
        </w:rPr>
        <w:t>Republic</w:t>
      </w:r>
      <w:proofErr w:type="spellEnd"/>
      <w:r>
        <w:rPr>
          <w:rFonts w:ascii="LiberationSerif-Bold" w:hAnsi="LiberationSerif-Bold" w:cs="LiberationSerif-Bold"/>
          <w:b/>
          <w:bCs/>
          <w:sz w:val="24"/>
          <w:szCs w:val="24"/>
        </w:rPr>
        <w:t xml:space="preserve"> of</w:t>
      </w:r>
    </w:p>
    <w:p w:rsidR="001D0462" w:rsidRDefault="001D0462" w:rsidP="001D0462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  <w:proofErr w:type="spellStart"/>
      <w:r>
        <w:rPr>
          <w:rFonts w:ascii="LiberationSerif-Bold" w:hAnsi="LiberationSerif-Bold" w:cs="LiberationSerif-Bold"/>
          <w:b/>
          <w:bCs/>
          <w:sz w:val="24"/>
          <w:szCs w:val="24"/>
        </w:rPr>
        <w:t>Bashkortostan</w:t>
      </w:r>
      <w:proofErr w:type="spellEnd"/>
    </w:p>
    <w:p w:rsidR="001D0462" w:rsidRDefault="001D0462" w:rsidP="001D0462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  <w:r>
        <w:rPr>
          <w:rFonts w:ascii="LiberationSans-Bold" w:hAnsi="LiberationSans-Bold" w:cs="LiberationSans-Bold"/>
          <w:b/>
          <w:bCs/>
          <w:sz w:val="18"/>
          <w:szCs w:val="18"/>
        </w:rPr>
        <w:t xml:space="preserve">Date proposée : </w:t>
      </w:r>
      <w:r>
        <w:rPr>
          <w:rFonts w:ascii="LiberationSerif-Bold" w:hAnsi="LiberationSerif-Bold" w:cs="LiberationSerif-Bold"/>
          <w:b/>
          <w:bCs/>
          <w:sz w:val="24"/>
          <w:szCs w:val="24"/>
        </w:rPr>
        <w:t>semaine du 2 au 6 Avril, date indifférente.</w:t>
      </w:r>
    </w:p>
    <w:p w:rsidR="001D0462" w:rsidRPr="001D0462" w:rsidRDefault="001D0462" w:rsidP="001D0462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sz w:val="18"/>
          <w:szCs w:val="18"/>
          <w:lang w:val="en-US"/>
        </w:rPr>
      </w:pPr>
      <w:r w:rsidRPr="001D0462">
        <w:rPr>
          <w:rFonts w:ascii="LiberationSans-Bold" w:hAnsi="LiberationSans-Bold" w:cs="LiberationSans-Bold"/>
          <w:b/>
          <w:bCs/>
          <w:sz w:val="18"/>
          <w:szCs w:val="18"/>
          <w:lang w:val="en-US"/>
        </w:rPr>
        <w:t>Résumé :</w:t>
      </w:r>
    </w:p>
    <w:p w:rsidR="001D0462" w:rsidRPr="001D0462" w:rsidRDefault="001D0462" w:rsidP="001D0462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  <w:lang w:val="en-US"/>
        </w:rPr>
      </w:pPr>
      <w:r w:rsidRPr="001D0462">
        <w:rPr>
          <w:rFonts w:ascii="LiberationSerif" w:hAnsi="LiberationSerif" w:cs="LiberationSerif"/>
          <w:sz w:val="24"/>
          <w:szCs w:val="24"/>
          <w:lang w:val="en-US"/>
        </w:rPr>
        <w:t>Diabetes is a serious medical problem nowadays with more than 400 million people affected, and</w:t>
      </w:r>
    </w:p>
    <w:p w:rsidR="001D0462" w:rsidRPr="001D0462" w:rsidRDefault="001D0462" w:rsidP="001D0462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  <w:lang w:val="en-US"/>
        </w:rPr>
      </w:pPr>
      <w:r w:rsidRPr="001D0462">
        <w:rPr>
          <w:rFonts w:ascii="LiberationSerif" w:hAnsi="LiberationSerif" w:cs="LiberationSerif"/>
          <w:sz w:val="24"/>
          <w:szCs w:val="24"/>
          <w:lang w:val="en-US"/>
        </w:rPr>
        <w:t>in Russia, more than 4 million. Epidemiological studies of diabetes type 2 have revealed that its</w:t>
      </w:r>
    </w:p>
    <w:p w:rsidR="001D0462" w:rsidRPr="001D0462" w:rsidRDefault="001D0462" w:rsidP="001D0462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  <w:lang w:val="en-US"/>
        </w:rPr>
      </w:pPr>
      <w:r w:rsidRPr="001D0462">
        <w:rPr>
          <w:rFonts w:ascii="LiberationSerif" w:hAnsi="LiberationSerif" w:cs="LiberationSerif"/>
          <w:sz w:val="24"/>
          <w:szCs w:val="24"/>
          <w:lang w:val="en-US"/>
        </w:rPr>
        <w:t>prevalence varies considerably, that could not be explained only by nutrition peculiarities, genetics</w:t>
      </w:r>
    </w:p>
    <w:p w:rsidR="001D0462" w:rsidRPr="001D0462" w:rsidRDefault="001D0462" w:rsidP="001D0462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  <w:lang w:val="en-US"/>
        </w:rPr>
      </w:pPr>
      <w:r w:rsidRPr="001D0462">
        <w:rPr>
          <w:rFonts w:ascii="LiberationSerif" w:hAnsi="LiberationSerif" w:cs="LiberationSerif"/>
          <w:sz w:val="24"/>
          <w:szCs w:val="24"/>
          <w:lang w:val="en-US"/>
        </w:rPr>
        <w:t>and obesity. The research was held in the Republic of Bashkortostan, a region in the central part of</w:t>
      </w:r>
    </w:p>
    <w:p w:rsidR="001D0462" w:rsidRPr="001D0462" w:rsidRDefault="001D0462" w:rsidP="001D0462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  <w:lang w:val="en-US"/>
        </w:rPr>
      </w:pPr>
      <w:r w:rsidRPr="001D0462">
        <w:rPr>
          <w:rFonts w:ascii="LiberationSerif" w:hAnsi="LiberationSerif" w:cs="LiberationSerif"/>
          <w:sz w:val="24"/>
          <w:szCs w:val="24"/>
          <w:lang w:val="en-US"/>
        </w:rPr>
        <w:t>Russia. The western part of RB is situated in the East European Platform and the eastern part is in</w:t>
      </w:r>
    </w:p>
    <w:p w:rsidR="001D0462" w:rsidRPr="001D0462" w:rsidRDefault="001D0462" w:rsidP="001D0462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  <w:lang w:val="en-US"/>
        </w:rPr>
      </w:pPr>
      <w:r w:rsidRPr="001D0462">
        <w:rPr>
          <w:rFonts w:ascii="LiberationSerif" w:hAnsi="LiberationSerif" w:cs="LiberationSerif"/>
          <w:sz w:val="24"/>
          <w:szCs w:val="24"/>
          <w:lang w:val="en-US"/>
        </w:rPr>
        <w:t>the Ural Mountains. The wide range of geological structures and rocks creates a variety of natural</w:t>
      </w:r>
    </w:p>
    <w:p w:rsidR="001D0462" w:rsidRPr="001D0462" w:rsidRDefault="001D0462" w:rsidP="001D0462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  <w:lang w:val="en-US"/>
        </w:rPr>
      </w:pPr>
      <w:r w:rsidRPr="001D0462">
        <w:rPr>
          <w:rFonts w:ascii="LiberationSerif" w:hAnsi="LiberationSerif" w:cs="LiberationSerif"/>
          <w:sz w:val="24"/>
          <w:szCs w:val="24"/>
          <w:lang w:val="en-US"/>
        </w:rPr>
        <w:t>microelement status types, allowing us to use this region as a research ground for studying the</w:t>
      </w:r>
    </w:p>
    <w:p w:rsidR="001D0462" w:rsidRPr="001D0462" w:rsidRDefault="001D0462" w:rsidP="001D0462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  <w:lang w:val="en-US"/>
        </w:rPr>
      </w:pPr>
      <w:r w:rsidRPr="001D0462">
        <w:rPr>
          <w:rFonts w:ascii="LiberationSerif" w:hAnsi="LiberationSerif" w:cs="LiberationSerif"/>
          <w:sz w:val="24"/>
          <w:szCs w:val="24"/>
          <w:lang w:val="en-US"/>
        </w:rPr>
        <w:t>biological role of geological factors.The mapping of the diabetes prevalence enabled to mark out 3</w:t>
      </w:r>
    </w:p>
    <w:p w:rsidR="001D0462" w:rsidRPr="001D0462" w:rsidRDefault="001D0462" w:rsidP="001D0462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  <w:lang w:val="en-US"/>
        </w:rPr>
      </w:pPr>
      <w:r w:rsidRPr="001D0462">
        <w:rPr>
          <w:rFonts w:ascii="LiberationSerif" w:hAnsi="LiberationSerif" w:cs="LiberationSerif"/>
          <w:sz w:val="24"/>
          <w:szCs w:val="24"/>
          <w:lang w:val="en-US"/>
        </w:rPr>
        <w:t>clusters – in the zone of the Urals (Uralian cluster, lowest prevalence), in the north (northern</w:t>
      </w:r>
    </w:p>
    <w:p w:rsidR="001D0462" w:rsidRPr="001D0462" w:rsidRDefault="001D0462" w:rsidP="001D0462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  <w:lang w:val="en-US"/>
        </w:rPr>
      </w:pPr>
      <w:r w:rsidRPr="001D0462">
        <w:rPr>
          <w:rFonts w:ascii="LiberationSerif" w:hAnsi="LiberationSerif" w:cs="LiberationSerif"/>
          <w:sz w:val="24"/>
          <w:szCs w:val="24"/>
          <w:lang w:val="en-US"/>
        </w:rPr>
        <w:t>cluster) and in the west (western cluster). There is a high concentration of tectonic faults in the</w:t>
      </w:r>
    </w:p>
    <w:p w:rsidR="001D0462" w:rsidRPr="001D0462" w:rsidRDefault="001D0462" w:rsidP="001D0462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  <w:lang w:val="en-US"/>
        </w:rPr>
      </w:pPr>
      <w:r w:rsidRPr="001D0462">
        <w:rPr>
          <w:rFonts w:ascii="LiberationSerif" w:hAnsi="LiberationSerif" w:cs="LiberationSerif"/>
          <w:sz w:val="24"/>
          <w:szCs w:val="24"/>
          <w:lang w:val="en-US"/>
        </w:rPr>
        <w:t>Urals and the data suggest the possibility of a favourable effect of geodynamic active zones on the</w:t>
      </w:r>
    </w:p>
    <w:p w:rsidR="001D0462" w:rsidRPr="001D0462" w:rsidRDefault="001D0462" w:rsidP="001D0462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  <w:lang w:val="en-US"/>
        </w:rPr>
      </w:pPr>
      <w:r w:rsidRPr="001D0462">
        <w:rPr>
          <w:rFonts w:ascii="LiberationSerif" w:hAnsi="LiberationSerif" w:cs="LiberationSerif"/>
          <w:sz w:val="24"/>
          <w:szCs w:val="24"/>
          <w:lang w:val="en-US"/>
        </w:rPr>
        <w:t>state of health of the population, perhaps due to the higher availability of elements in this zone.</w:t>
      </w:r>
    </w:p>
    <w:p w:rsidR="001D0462" w:rsidRPr="001D0462" w:rsidRDefault="001D0462" w:rsidP="001D0462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  <w:lang w:val="en-US"/>
        </w:rPr>
      </w:pPr>
      <w:r w:rsidRPr="001D0462">
        <w:rPr>
          <w:rFonts w:ascii="LiberationSerif" w:hAnsi="LiberationSerif" w:cs="LiberationSerif"/>
          <w:sz w:val="24"/>
          <w:szCs w:val="24"/>
          <w:lang w:val="en-US"/>
        </w:rPr>
        <w:t>The observed decrease and relative uniformity of the diabetes prevalence in the northern cluster</w:t>
      </w:r>
    </w:p>
    <w:p w:rsidR="001D0462" w:rsidRPr="001D0462" w:rsidRDefault="001D0462" w:rsidP="001D0462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  <w:lang w:val="en-US"/>
        </w:rPr>
      </w:pPr>
      <w:r w:rsidRPr="001D0462">
        <w:rPr>
          <w:rFonts w:ascii="LiberationSerif" w:hAnsi="LiberationSerif" w:cs="LiberationSerif"/>
          <w:sz w:val="24"/>
          <w:szCs w:val="24"/>
          <w:lang w:val="en-US"/>
        </w:rPr>
        <w:t>may be also related to the widespread occurrence of marine carbonate rocks there. The diabetes</w:t>
      </w:r>
    </w:p>
    <w:p w:rsidR="001D0462" w:rsidRPr="001D0462" w:rsidRDefault="001D0462" w:rsidP="001D0462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  <w:lang w:val="en-US"/>
        </w:rPr>
      </w:pPr>
      <w:r w:rsidRPr="001D0462">
        <w:rPr>
          <w:rFonts w:ascii="LiberationSerif" w:hAnsi="LiberationSerif" w:cs="LiberationSerif"/>
          <w:sz w:val="24"/>
          <w:szCs w:val="24"/>
          <w:lang w:val="en-US"/>
        </w:rPr>
        <w:t>prevalence in the western cluster varies greatly from relatively low – 1268 per 100 000, to high –</w:t>
      </w:r>
    </w:p>
    <w:p w:rsidR="001D0462" w:rsidRPr="001D0462" w:rsidRDefault="001D0462" w:rsidP="001D0462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  <w:lang w:val="en-US"/>
        </w:rPr>
      </w:pPr>
      <w:r w:rsidRPr="001D0462">
        <w:rPr>
          <w:rFonts w:ascii="LiberationSerif" w:hAnsi="LiberationSerif" w:cs="LiberationSerif"/>
          <w:sz w:val="24"/>
          <w:szCs w:val="24"/>
          <w:lang w:val="en-US"/>
        </w:rPr>
        <w:t>2845 per 100 000 and this is consistent with the continental origin of the rocks that causes a</w:t>
      </w:r>
    </w:p>
    <w:p w:rsidR="001D0462" w:rsidRPr="001D0462" w:rsidRDefault="001D0462" w:rsidP="001D0462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  <w:lang w:val="en-US"/>
        </w:rPr>
      </w:pPr>
      <w:r w:rsidRPr="001D0462">
        <w:rPr>
          <w:rFonts w:ascii="LiberationSerif" w:hAnsi="LiberationSerif" w:cs="LiberationSerif"/>
          <w:sz w:val="24"/>
          <w:szCs w:val="24"/>
          <w:lang w:val="en-US"/>
        </w:rPr>
        <w:t>mosaic distribution of chemical elements according to the relief and paleorelief. Comparative</w:t>
      </w:r>
    </w:p>
    <w:p w:rsidR="001D0462" w:rsidRPr="001D0462" w:rsidRDefault="001D0462" w:rsidP="001D0462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  <w:lang w:val="en-US"/>
        </w:rPr>
      </w:pPr>
      <w:r w:rsidRPr="001D0462">
        <w:rPr>
          <w:rFonts w:ascii="LiberationSerif" w:hAnsi="LiberationSerif" w:cs="LiberationSerif"/>
          <w:sz w:val="24"/>
          <w:szCs w:val="24"/>
          <w:lang w:val="en-US"/>
        </w:rPr>
        <w:t>analysis of 45 chemical elements in 1042 samples by ICP-MS method in soil of 3 clusters showed</w:t>
      </w:r>
    </w:p>
    <w:p w:rsidR="001D0462" w:rsidRPr="001D0462" w:rsidRDefault="001D0462" w:rsidP="001D0462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  <w:lang w:val="en-US"/>
        </w:rPr>
      </w:pPr>
      <w:r w:rsidRPr="001D0462">
        <w:rPr>
          <w:rFonts w:ascii="LiberationSerif" w:hAnsi="LiberationSerif" w:cs="LiberationSerif"/>
          <w:sz w:val="24"/>
          <w:szCs w:val="24"/>
          <w:lang w:val="en-US"/>
        </w:rPr>
        <w:t>higher content of iron and beryllium in the territory of the northern and Uralian clusters in</w:t>
      </w:r>
    </w:p>
    <w:p w:rsidR="001D0462" w:rsidRPr="001D0462" w:rsidRDefault="001D0462" w:rsidP="001D0462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  <w:lang w:val="en-US"/>
        </w:rPr>
      </w:pPr>
      <w:r w:rsidRPr="001D0462">
        <w:rPr>
          <w:rFonts w:ascii="LiberationSerif" w:hAnsi="LiberationSerif" w:cs="LiberationSerif"/>
          <w:sz w:val="24"/>
          <w:szCs w:val="24"/>
          <w:lang w:val="en-US"/>
        </w:rPr>
        <w:t>comparison with the western one. The revealed association between the higher levels of iron and</w:t>
      </w:r>
    </w:p>
    <w:p w:rsidR="001D0462" w:rsidRPr="001D0462" w:rsidRDefault="001D0462" w:rsidP="001D0462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  <w:lang w:val="en-US"/>
        </w:rPr>
      </w:pPr>
      <w:r w:rsidRPr="001D0462">
        <w:rPr>
          <w:rFonts w:ascii="LiberationSerif" w:hAnsi="LiberationSerif" w:cs="LiberationSerif"/>
          <w:sz w:val="24"/>
          <w:szCs w:val="24"/>
          <w:lang w:val="en-US"/>
        </w:rPr>
        <w:t>beryllium in the environment and the decrease in the prevalence of diabetes testifies to the</w:t>
      </w:r>
    </w:p>
    <w:p w:rsidR="001D0462" w:rsidRPr="001D0462" w:rsidRDefault="001D0462" w:rsidP="001D0462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  <w:lang w:val="en-US"/>
        </w:rPr>
      </w:pPr>
      <w:r w:rsidRPr="001D0462">
        <w:rPr>
          <w:rFonts w:ascii="LiberationSerif" w:hAnsi="LiberationSerif" w:cs="LiberationSerif"/>
          <w:sz w:val="24"/>
          <w:szCs w:val="24"/>
          <w:lang w:val="en-US"/>
        </w:rPr>
        <w:t>possible beneficial role of these elements in the regulation of carbohydrate metabolism. Thus, the</w:t>
      </w:r>
    </w:p>
    <w:p w:rsidR="001D0462" w:rsidRPr="001D0462" w:rsidRDefault="001D0462" w:rsidP="001D0462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  <w:lang w:val="en-US"/>
        </w:rPr>
      </w:pPr>
      <w:r w:rsidRPr="001D0462">
        <w:rPr>
          <w:rFonts w:ascii="LiberationSerif" w:hAnsi="LiberationSerif" w:cs="LiberationSerif"/>
          <w:sz w:val="24"/>
          <w:szCs w:val="24"/>
          <w:lang w:val="en-US"/>
        </w:rPr>
        <w:t>patterns of prevalence of diabetes mellitus in Bashkortostan are consistent with the regional</w:t>
      </w:r>
    </w:p>
    <w:p w:rsidR="00A05D74" w:rsidRPr="001D0462" w:rsidRDefault="001D0462" w:rsidP="001D0462">
      <w:pPr>
        <w:pStyle w:val="Sansinterligne"/>
        <w:rPr>
          <w:sz w:val="24"/>
          <w:szCs w:val="24"/>
          <w:lang w:val="en-US"/>
        </w:rPr>
      </w:pPr>
      <w:proofErr w:type="gramStart"/>
      <w:r w:rsidRPr="001D0462">
        <w:rPr>
          <w:rFonts w:ascii="LiberationSerif" w:hAnsi="LiberationSerif" w:cs="LiberationSerif"/>
          <w:sz w:val="24"/>
          <w:szCs w:val="24"/>
          <w:lang w:val="en-US"/>
        </w:rPr>
        <w:t>geological</w:t>
      </w:r>
      <w:proofErr w:type="gramEnd"/>
      <w:r w:rsidRPr="001D0462">
        <w:rPr>
          <w:rFonts w:ascii="LiberationSerif" w:hAnsi="LiberationSerif" w:cs="LiberationSerif"/>
          <w:sz w:val="24"/>
          <w:szCs w:val="24"/>
          <w:lang w:val="en-US"/>
        </w:rPr>
        <w:t xml:space="preserve"> conditions, which indicates the future prospects for research in this direction.</w:t>
      </w:r>
      <w:bookmarkStart w:id="0" w:name="_GoBack"/>
      <w:bookmarkEnd w:id="0"/>
    </w:p>
    <w:sectPr w:rsidR="00A05D74" w:rsidRPr="001D0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San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62"/>
    <w:rsid w:val="001D0462"/>
    <w:rsid w:val="00A0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E7730-5334-4B09-ABF2-253E3A82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D04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 Ratana</dc:creator>
  <cp:keywords/>
  <dc:description/>
  <cp:lastModifiedBy>POK Ratana</cp:lastModifiedBy>
  <cp:revision>1</cp:revision>
  <dcterms:created xsi:type="dcterms:W3CDTF">2018-03-12T14:56:00Z</dcterms:created>
  <dcterms:modified xsi:type="dcterms:W3CDTF">2018-03-12T14:57:00Z</dcterms:modified>
</cp:coreProperties>
</file>